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B5" w:rsidRPr="00152DB5" w:rsidRDefault="00152DB5" w:rsidP="00152D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Expresiones </w:t>
      </w:r>
      <w:r w:rsidR="005A3CBE">
        <w:rPr>
          <w:b/>
          <w:sz w:val="32"/>
          <w:szCs w:val="32"/>
        </w:rPr>
        <w:t>afirmativas y</w:t>
      </w:r>
      <w:r>
        <w:rPr>
          <w:b/>
          <w:sz w:val="32"/>
          <w:szCs w:val="32"/>
        </w:rPr>
        <w:t xml:space="preserve"> negativas y palabras indefinidas</w:t>
      </w:r>
    </w:p>
    <w:tbl>
      <w:tblPr>
        <w:tblStyle w:val="TableGrid"/>
        <w:tblpPr w:leftFromText="180" w:rightFromText="180" w:vertAnchor="page" w:horzAnchor="margin" w:tblpXSpec="center" w:tblpY="1456"/>
        <w:tblW w:w="11292" w:type="dxa"/>
        <w:tblLook w:val="04A0" w:firstRow="1" w:lastRow="0" w:firstColumn="1" w:lastColumn="0" w:noHBand="0" w:noVBand="1"/>
      </w:tblPr>
      <w:tblGrid>
        <w:gridCol w:w="5646"/>
        <w:gridCol w:w="5646"/>
      </w:tblGrid>
      <w:tr w:rsidR="00553ECA" w:rsidTr="00B12956">
        <w:trPr>
          <w:trHeight w:val="350"/>
        </w:trPr>
        <w:tc>
          <w:tcPr>
            <w:tcW w:w="5646" w:type="dxa"/>
          </w:tcPr>
          <w:p w:rsidR="00553ECA" w:rsidRPr="005F374F" w:rsidRDefault="00553ECA" w:rsidP="00553ECA">
            <w:pPr>
              <w:jc w:val="center"/>
              <w:rPr>
                <w:b/>
              </w:rPr>
            </w:pPr>
            <w:r>
              <w:rPr>
                <w:b/>
              </w:rPr>
              <w:t>Expresiones afirmat</w:t>
            </w:r>
            <w:bookmarkStart w:id="0" w:name="_GoBack"/>
            <w:bookmarkEnd w:id="0"/>
            <w:r>
              <w:rPr>
                <w:b/>
              </w:rPr>
              <w:t xml:space="preserve">ivas </w:t>
            </w:r>
          </w:p>
        </w:tc>
        <w:tc>
          <w:tcPr>
            <w:tcW w:w="5646" w:type="dxa"/>
          </w:tcPr>
          <w:p w:rsidR="00553ECA" w:rsidRPr="005F374F" w:rsidRDefault="00553ECA" w:rsidP="00553ECA">
            <w:pPr>
              <w:jc w:val="center"/>
              <w:rPr>
                <w:b/>
              </w:rPr>
            </w:pPr>
            <w:r>
              <w:rPr>
                <w:b/>
              </w:rPr>
              <w:t>Expresiones negativas</w:t>
            </w:r>
          </w:p>
        </w:tc>
      </w:tr>
      <w:tr w:rsidR="00553ECA" w:rsidTr="00B12956">
        <w:trPr>
          <w:trHeight w:val="7511"/>
        </w:trPr>
        <w:tc>
          <w:tcPr>
            <w:tcW w:w="5646" w:type="dxa"/>
          </w:tcPr>
          <w:p w:rsidR="00553ECA" w:rsidRDefault="00553ECA" w:rsidP="00553ECA">
            <w:r>
              <w:t>algo</w:t>
            </w:r>
          </w:p>
          <w:p w:rsidR="00B12956" w:rsidRDefault="00B12956" w:rsidP="00553ECA"/>
          <w:p w:rsidR="00553ECA" w:rsidRDefault="00553ECA" w:rsidP="00553ECA">
            <w:r>
              <w:t xml:space="preserve">                                                                   </w:t>
            </w:r>
          </w:p>
          <w:p w:rsidR="00553ECA" w:rsidRDefault="00553ECA" w:rsidP="00553ECA">
            <w:r>
              <w:t>alguien</w:t>
            </w:r>
          </w:p>
          <w:p w:rsidR="00B12956" w:rsidRDefault="00B12956" w:rsidP="00553ECA"/>
          <w:p w:rsidR="00553ECA" w:rsidRDefault="00553ECA" w:rsidP="00553ECA"/>
          <w:p w:rsidR="00B12956" w:rsidRDefault="00B12956" w:rsidP="00553ECA"/>
          <w:p w:rsidR="00B12956" w:rsidRDefault="00553ECA" w:rsidP="00553ECA">
            <w:r>
              <w:t xml:space="preserve">alguno/a(s),                                                   </w:t>
            </w:r>
            <w:r w:rsidRPr="00553ECA">
              <w:rPr>
                <w:b/>
                <w:i/>
              </w:rPr>
              <w:t>EXISTE</w:t>
            </w:r>
            <w:r w:rsidRPr="00553ECA">
              <w:rPr>
                <w:b/>
              </w:rPr>
              <w:t xml:space="preserve">  </w:t>
            </w:r>
            <w:r>
              <w:t xml:space="preserve">        </w:t>
            </w:r>
          </w:p>
          <w:p w:rsidR="00B12956" w:rsidRDefault="00B12956" w:rsidP="00553ECA"/>
          <w:p w:rsidR="00553ECA" w:rsidRDefault="00553ECA" w:rsidP="00553ECA">
            <w:r>
              <w:t xml:space="preserve">                     </w:t>
            </w:r>
          </w:p>
          <w:p w:rsidR="00553ECA" w:rsidRDefault="00553ECA" w:rsidP="00553ECA"/>
          <w:p w:rsidR="00553ECA" w:rsidRDefault="00553ECA" w:rsidP="00553ECA">
            <w:r>
              <w:t>algún/algunos/alguna(s)</w:t>
            </w:r>
          </w:p>
          <w:p w:rsidR="00B12956" w:rsidRDefault="00B12956" w:rsidP="00553ECA"/>
          <w:p w:rsidR="00B12956" w:rsidRDefault="00B12956" w:rsidP="00553ECA"/>
          <w:p w:rsidR="00553ECA" w:rsidRDefault="00553ECA" w:rsidP="00553ECA"/>
          <w:p w:rsidR="00553ECA" w:rsidRDefault="00553ECA" w:rsidP="00553ECA">
            <w:r>
              <w:t>o</w:t>
            </w:r>
          </w:p>
          <w:p w:rsidR="00B12956" w:rsidRDefault="00B12956" w:rsidP="00553ECA"/>
          <w:p w:rsidR="00B12956" w:rsidRDefault="00B12956" w:rsidP="00553ECA"/>
          <w:p w:rsidR="00553ECA" w:rsidRDefault="00553ECA" w:rsidP="00553ECA"/>
          <w:p w:rsidR="00553ECA" w:rsidRDefault="00553ECA" w:rsidP="00553ECA">
            <w:r>
              <w:t>siempre</w:t>
            </w:r>
          </w:p>
          <w:p w:rsidR="00B12956" w:rsidRDefault="00B12956" w:rsidP="00553ECA"/>
          <w:p w:rsidR="00B12956" w:rsidRDefault="00B12956" w:rsidP="00553ECA"/>
          <w:p w:rsidR="00553ECA" w:rsidRDefault="00553ECA" w:rsidP="00553ECA"/>
          <w:p w:rsidR="00553ECA" w:rsidRDefault="00553ECA" w:rsidP="00553ECA">
            <w:r>
              <w:t>también</w:t>
            </w:r>
          </w:p>
        </w:tc>
        <w:tc>
          <w:tcPr>
            <w:tcW w:w="5646" w:type="dxa"/>
          </w:tcPr>
          <w:p w:rsidR="00553ECA" w:rsidRDefault="00553ECA" w:rsidP="00553ECA">
            <w:r>
              <w:t>nada</w:t>
            </w:r>
          </w:p>
          <w:p w:rsidR="00553ECA" w:rsidRDefault="00553ECA" w:rsidP="00553ECA"/>
          <w:p w:rsidR="00B12956" w:rsidRDefault="00B12956" w:rsidP="00553ECA"/>
          <w:p w:rsidR="00553ECA" w:rsidRDefault="00553ECA" w:rsidP="00553ECA">
            <w:r>
              <w:t>nadie</w:t>
            </w:r>
          </w:p>
          <w:p w:rsidR="00553ECA" w:rsidRDefault="00553ECA" w:rsidP="00553ECA"/>
          <w:p w:rsidR="00B12956" w:rsidRDefault="00B12956" w:rsidP="00553ECA"/>
          <w:p w:rsidR="00B12956" w:rsidRDefault="00B12956" w:rsidP="00553ECA"/>
          <w:p w:rsidR="00553ECA" w:rsidRPr="00553ECA" w:rsidRDefault="00553ECA" w:rsidP="00553ECA">
            <w:pPr>
              <w:rPr>
                <w:b/>
                <w:i/>
              </w:rPr>
            </w:pPr>
            <w:r>
              <w:t xml:space="preserve">ninguno/a,                                                  </w:t>
            </w:r>
            <w:r w:rsidRPr="00553ECA">
              <w:rPr>
                <w:b/>
                <w:i/>
              </w:rPr>
              <w:t>NO EXISTE</w:t>
            </w:r>
          </w:p>
          <w:p w:rsidR="00553ECA" w:rsidRDefault="00553ECA" w:rsidP="00553ECA"/>
          <w:p w:rsidR="00B12956" w:rsidRDefault="00B12956" w:rsidP="00553ECA"/>
          <w:p w:rsidR="00B12956" w:rsidRDefault="00B12956" w:rsidP="00553ECA"/>
          <w:p w:rsidR="00553ECA" w:rsidRDefault="00553ECA" w:rsidP="00553ECA">
            <w:r>
              <w:t xml:space="preserve">ningún/ninguna   </w:t>
            </w:r>
          </w:p>
          <w:p w:rsidR="00553ECA" w:rsidRDefault="00553ECA" w:rsidP="00553ECA"/>
          <w:p w:rsidR="00B12956" w:rsidRDefault="00B12956" w:rsidP="00553ECA"/>
          <w:p w:rsidR="00B12956" w:rsidRDefault="00B12956" w:rsidP="00553ECA"/>
          <w:p w:rsidR="00553ECA" w:rsidRDefault="00553ECA" w:rsidP="00553ECA">
            <w:r>
              <w:t>ni</w:t>
            </w:r>
          </w:p>
          <w:p w:rsidR="00553ECA" w:rsidRDefault="00553ECA" w:rsidP="00553ECA"/>
          <w:p w:rsidR="00B12956" w:rsidRDefault="00B12956" w:rsidP="00553ECA"/>
          <w:p w:rsidR="00B12956" w:rsidRDefault="00B12956" w:rsidP="00553ECA"/>
          <w:p w:rsidR="00553ECA" w:rsidRDefault="00553ECA" w:rsidP="00553ECA">
            <w:r>
              <w:t>nunca, jamás</w:t>
            </w:r>
          </w:p>
          <w:p w:rsidR="00553ECA" w:rsidRDefault="00553ECA" w:rsidP="00553ECA"/>
          <w:p w:rsidR="00B12956" w:rsidRDefault="00B12956" w:rsidP="00553ECA"/>
          <w:p w:rsidR="00B12956" w:rsidRDefault="00B12956" w:rsidP="00553ECA"/>
          <w:p w:rsidR="00553ECA" w:rsidRDefault="00553ECA" w:rsidP="00553ECA">
            <w:r>
              <w:t>tampoco</w:t>
            </w:r>
          </w:p>
        </w:tc>
      </w:tr>
    </w:tbl>
    <w:p w:rsidR="00B12956" w:rsidRDefault="00B12956" w:rsidP="00B12956"/>
    <w:p w:rsidR="005F374F" w:rsidRDefault="005F374F" w:rsidP="00545C4B">
      <w:pPr>
        <w:pStyle w:val="ListParagraph"/>
        <w:numPr>
          <w:ilvl w:val="0"/>
          <w:numId w:val="1"/>
        </w:numPr>
      </w:pPr>
      <w:r>
        <w:t xml:space="preserve">Los dobles negativos en español son </w:t>
      </w:r>
      <w:r w:rsidRPr="00545C4B">
        <w:rPr>
          <w:u w:val="single"/>
        </w:rPr>
        <w:t>buenos</w:t>
      </w:r>
      <w:r>
        <w:t xml:space="preserve"> </w:t>
      </w:r>
      <w:r>
        <w:sym w:font="Wingdings" w:char="F04A"/>
      </w:r>
      <w:r>
        <w:t xml:space="preserve"> y muchas veces </w:t>
      </w:r>
      <w:r w:rsidRPr="00545C4B">
        <w:rPr>
          <w:u w:val="single"/>
        </w:rPr>
        <w:t>necesarios.</w:t>
      </w:r>
    </w:p>
    <w:p w:rsidR="005F374F" w:rsidRDefault="005F374F">
      <w:pPr>
        <w:rPr>
          <w:i/>
        </w:rPr>
      </w:pPr>
      <w:r>
        <w:tab/>
      </w:r>
      <w:r w:rsidRPr="005F374F">
        <w:rPr>
          <w:b/>
          <w:i/>
        </w:rPr>
        <w:t>No</w:t>
      </w:r>
      <w:r>
        <w:rPr>
          <w:i/>
        </w:rPr>
        <w:t xml:space="preserve"> hay </w:t>
      </w:r>
      <w:r w:rsidRPr="005F374F">
        <w:rPr>
          <w:b/>
          <w:i/>
        </w:rPr>
        <w:t>nadie</w:t>
      </w:r>
      <w:r>
        <w:rPr>
          <w:i/>
        </w:rPr>
        <w:t xml:space="preserve"> en clase.</w:t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 xml:space="preserve">No </w:t>
      </w:r>
      <w:r>
        <w:rPr>
          <w:i/>
        </w:rPr>
        <w:t xml:space="preserve">hay </w:t>
      </w:r>
      <w:r>
        <w:rPr>
          <w:b/>
          <w:i/>
        </w:rPr>
        <w:t>ninguna</w:t>
      </w:r>
      <w:r>
        <w:rPr>
          <w:i/>
        </w:rPr>
        <w:t xml:space="preserve"> persona que sepa hablar francés.  </w:t>
      </w:r>
    </w:p>
    <w:p w:rsidR="005F374F" w:rsidRDefault="005F374F" w:rsidP="00545C4B">
      <w:pPr>
        <w:pStyle w:val="ListParagraph"/>
        <w:numPr>
          <w:ilvl w:val="0"/>
          <w:numId w:val="1"/>
        </w:numPr>
      </w:pPr>
      <w:r>
        <w:t xml:space="preserve">Hay que seguir con la negatividad. </w:t>
      </w:r>
    </w:p>
    <w:p w:rsidR="005F374F" w:rsidRDefault="005F374F">
      <w:pPr>
        <w:rPr>
          <w:i/>
        </w:rPr>
      </w:pPr>
      <w:r>
        <w:rPr>
          <w:i/>
        </w:rPr>
        <w:tab/>
        <w:t>¡</w:t>
      </w:r>
      <w:r>
        <w:rPr>
          <w:b/>
          <w:i/>
        </w:rPr>
        <w:t>No</w:t>
      </w:r>
      <w:r>
        <w:rPr>
          <w:i/>
        </w:rPr>
        <w:t xml:space="preserve"> le digas </w:t>
      </w:r>
      <w:r>
        <w:rPr>
          <w:b/>
          <w:i/>
        </w:rPr>
        <w:t>nada</w:t>
      </w:r>
      <w:r>
        <w:rPr>
          <w:i/>
        </w:rPr>
        <w:t xml:space="preserve"> a </w:t>
      </w:r>
      <w:r>
        <w:rPr>
          <w:b/>
          <w:i/>
        </w:rPr>
        <w:t>nadie nunca</w:t>
      </w:r>
      <w:r>
        <w:rPr>
          <w:i/>
        </w:rPr>
        <w:t>!</w:t>
      </w:r>
    </w:p>
    <w:p w:rsidR="00545C4B" w:rsidRDefault="00545C4B" w:rsidP="00545C4B">
      <w:pPr>
        <w:pStyle w:val="ListParagraph"/>
        <w:numPr>
          <w:ilvl w:val="0"/>
          <w:numId w:val="1"/>
        </w:numPr>
      </w:pPr>
      <w:r>
        <w:t>Para tener el “no,”  tiene que venir ANTES del verbo.  Si la expresión negativa va DESPUÉS del verbo, utiliza una expresión negativa – no el “no.”</w:t>
      </w:r>
    </w:p>
    <w:p w:rsidR="00545C4B" w:rsidRDefault="00545C4B" w:rsidP="00545C4B">
      <w:pPr>
        <w:rPr>
          <w:i/>
        </w:rPr>
      </w:pPr>
      <w:r>
        <w:rPr>
          <w:i/>
        </w:rPr>
        <w:tab/>
      </w:r>
      <w:r>
        <w:rPr>
          <w:b/>
          <w:i/>
        </w:rPr>
        <w:t>No</w:t>
      </w:r>
      <w:r>
        <w:rPr>
          <w:i/>
        </w:rPr>
        <w:t xml:space="preserve"> quiero hablar con </w:t>
      </w:r>
      <w:r>
        <w:rPr>
          <w:b/>
          <w:i/>
        </w:rPr>
        <w:t>nadie</w:t>
      </w:r>
      <w:r>
        <w:rPr>
          <w:i/>
        </w:rPr>
        <w:t xml:space="preserve"> en clase.</w:t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Tampoco</w:t>
      </w:r>
      <w:r>
        <w:rPr>
          <w:i/>
        </w:rPr>
        <w:t xml:space="preserve"> quiero hablar con </w:t>
      </w:r>
      <w:r>
        <w:rPr>
          <w:b/>
          <w:i/>
        </w:rPr>
        <w:t>nadie</w:t>
      </w:r>
      <w:r>
        <w:rPr>
          <w:i/>
        </w:rPr>
        <w:t xml:space="preserve"> en tu clase. </w:t>
      </w:r>
    </w:p>
    <w:p w:rsidR="00545C4B" w:rsidRDefault="00545C4B" w:rsidP="00545C4B">
      <w:pPr>
        <w:pStyle w:val="ListParagraph"/>
        <w:numPr>
          <w:ilvl w:val="0"/>
          <w:numId w:val="1"/>
        </w:numPr>
      </w:pPr>
      <w:r>
        <w:t>Se usa la “a” antes de una palabra negativa o indefinida cuando se refieren a un complemento directo.</w:t>
      </w:r>
    </w:p>
    <w:p w:rsidR="00545C4B" w:rsidRPr="00545C4B" w:rsidRDefault="00545C4B" w:rsidP="00545C4B">
      <w:pPr>
        <w:rPr>
          <w:i/>
        </w:rPr>
      </w:pPr>
      <w:r>
        <w:tab/>
      </w:r>
      <w:r>
        <w:rPr>
          <w:b/>
          <w:i/>
        </w:rPr>
        <w:t>No</w:t>
      </w:r>
      <w:r>
        <w:rPr>
          <w:i/>
        </w:rPr>
        <w:t xml:space="preserve"> conozco A </w:t>
      </w:r>
      <w:r>
        <w:rPr>
          <w:b/>
          <w:i/>
        </w:rPr>
        <w:t>nadie.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 xml:space="preserve">Busco A </w:t>
      </w:r>
      <w:r>
        <w:rPr>
          <w:b/>
          <w:i/>
        </w:rPr>
        <w:t xml:space="preserve">alguien </w:t>
      </w:r>
      <w:r>
        <w:rPr>
          <w:i/>
        </w:rPr>
        <w:t>que sepa hablar francés.</w:t>
      </w:r>
    </w:p>
    <w:sectPr w:rsidR="00545C4B" w:rsidRPr="00545C4B" w:rsidSect="005A3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A24A2"/>
    <w:multiLevelType w:val="hybridMultilevel"/>
    <w:tmpl w:val="0F86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4F"/>
    <w:rsid w:val="000B4B3D"/>
    <w:rsid w:val="00152DB5"/>
    <w:rsid w:val="00545C4B"/>
    <w:rsid w:val="00553ECA"/>
    <w:rsid w:val="005A3CBE"/>
    <w:rsid w:val="005F374F"/>
    <w:rsid w:val="007A5DAF"/>
    <w:rsid w:val="00B1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B41D3-7355-4D2E-A6AC-1A67C500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3</cp:revision>
  <dcterms:created xsi:type="dcterms:W3CDTF">2013-02-14T14:46:00Z</dcterms:created>
  <dcterms:modified xsi:type="dcterms:W3CDTF">2017-02-08T16:23:00Z</dcterms:modified>
</cp:coreProperties>
</file>